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CC490" w14:textId="77777777" w:rsidR="007F6B1E" w:rsidRPr="007F6B1E" w:rsidRDefault="007F6B1E">
      <w:pPr>
        <w:rPr>
          <w:b/>
          <w:noProof/>
          <w:sz w:val="32"/>
          <w:szCs w:val="32"/>
          <w:u w:val="single"/>
        </w:rPr>
      </w:pPr>
      <w:r w:rsidRPr="007F6B1E">
        <w:rPr>
          <w:b/>
          <w:noProof/>
          <w:sz w:val="32"/>
          <w:szCs w:val="32"/>
          <w:u w:val="single"/>
        </w:rPr>
        <w:t>Department of Religious Studies</w:t>
      </w:r>
    </w:p>
    <w:p w14:paraId="648D7199" w14:textId="77777777" w:rsidR="007F6B1E" w:rsidRPr="007F6B1E" w:rsidRDefault="007F6B1E">
      <w:pPr>
        <w:rPr>
          <w:noProof/>
          <w:sz w:val="32"/>
          <w:szCs w:val="32"/>
        </w:rPr>
      </w:pPr>
      <w:r w:rsidRPr="007F6B1E">
        <w:rPr>
          <w:noProof/>
          <w:sz w:val="32"/>
          <w:szCs w:val="32"/>
        </w:rPr>
        <w:t>Steven J. Green School of International and Public Affairs</w:t>
      </w:r>
    </w:p>
    <w:p w14:paraId="214BD7A5" w14:textId="77777777" w:rsidR="007F6B1E" w:rsidRDefault="007F6B1E">
      <w:pPr>
        <w:rPr>
          <w:noProof/>
        </w:rPr>
      </w:pPr>
    </w:p>
    <w:p w14:paraId="759C9F58" w14:textId="77777777" w:rsidR="00D13036" w:rsidRDefault="007F6B1E" w:rsidP="007F6B1E">
      <w:pPr>
        <w:jc w:val="center"/>
      </w:pPr>
      <w:r w:rsidRPr="007F6B1E">
        <w:rPr>
          <w:noProof/>
          <w:sz w:val="18"/>
          <w:szCs w:val="18"/>
        </w:rPr>
        <w:drawing>
          <wp:inline distT="0" distB="0" distL="0" distR="0" wp14:anchorId="7D66B3E8" wp14:editId="6810D8D2">
            <wp:extent cx="416052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ie wiese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DAF9" w14:textId="77777777" w:rsidR="007F6B1E" w:rsidRDefault="007F6B1E" w:rsidP="007F6B1E">
      <w:pPr>
        <w:jc w:val="center"/>
      </w:pPr>
    </w:p>
    <w:p w14:paraId="2F5A4900" w14:textId="77777777" w:rsidR="003B0E67" w:rsidRPr="003B0E67" w:rsidRDefault="003B0E67" w:rsidP="003B0E67">
      <w:pPr>
        <w:jc w:val="center"/>
        <w:rPr>
          <w:b/>
          <w:i/>
          <w:sz w:val="32"/>
          <w:szCs w:val="32"/>
        </w:rPr>
      </w:pPr>
      <w:r w:rsidRPr="003B0E67">
        <w:rPr>
          <w:b/>
          <w:i/>
          <w:sz w:val="32"/>
          <w:szCs w:val="32"/>
        </w:rPr>
        <w:softHyphen/>
        <w:t>From Night to Dawn and Beyond:</w:t>
      </w:r>
    </w:p>
    <w:p w14:paraId="6D723A6D" w14:textId="77777777" w:rsidR="007F6B1E" w:rsidRPr="007F6B1E" w:rsidRDefault="007F6B1E" w:rsidP="007F6B1E">
      <w:pPr>
        <w:jc w:val="center"/>
        <w:rPr>
          <w:b/>
          <w:sz w:val="48"/>
          <w:szCs w:val="48"/>
        </w:rPr>
      </w:pPr>
      <w:r w:rsidRPr="006E1A54">
        <w:rPr>
          <w:b/>
          <w:i/>
          <w:sz w:val="52"/>
          <w:szCs w:val="52"/>
          <w:u w:val="single"/>
        </w:rPr>
        <w:t>New Course</w:t>
      </w:r>
      <w:r>
        <w:rPr>
          <w:b/>
          <w:sz w:val="48"/>
          <w:szCs w:val="48"/>
        </w:rPr>
        <w:t xml:space="preserve"> for Spring 2016</w:t>
      </w:r>
    </w:p>
    <w:p w14:paraId="57242A1D" w14:textId="77777777" w:rsidR="007F6B1E" w:rsidRPr="007F6B1E" w:rsidRDefault="007F6B1E" w:rsidP="007F6B1E">
      <w:pPr>
        <w:jc w:val="center"/>
      </w:pPr>
      <w:r w:rsidRPr="007F6B1E">
        <w:t xml:space="preserve">No author is more widely associated with the Holocaust than </w:t>
      </w:r>
      <w:proofErr w:type="spellStart"/>
      <w:r w:rsidRPr="007F6B1E">
        <w:t>Elie</w:t>
      </w:r>
      <w:proofErr w:type="spellEnd"/>
      <w:r w:rsidRPr="007F6B1E">
        <w:t xml:space="preserve"> Wiesel. Wiesel is also well known as the voice of the survivor generation.  He is one of the 20</w:t>
      </w:r>
      <w:r w:rsidRPr="007F6B1E">
        <w:rPr>
          <w:vertAlign w:val="superscript"/>
        </w:rPr>
        <w:t>th</w:t>
      </w:r>
      <w:r w:rsidRPr="007F6B1E">
        <w:t xml:space="preserve"> and 21</w:t>
      </w:r>
      <w:r w:rsidRPr="007F6B1E">
        <w:rPr>
          <w:vertAlign w:val="superscript"/>
        </w:rPr>
        <w:t>st</w:t>
      </w:r>
      <w:r w:rsidRPr="007F6B1E">
        <w:t xml:space="preserve"> century’s key moral witnesses.  His writing is moving, clear, and compelling.</w:t>
      </w:r>
      <w:bookmarkStart w:id="0" w:name="_GoBack"/>
      <w:bookmarkEnd w:id="0"/>
    </w:p>
    <w:p w14:paraId="21708D2D" w14:textId="77777777" w:rsidR="007F6B1E" w:rsidRDefault="007F6B1E" w:rsidP="007F6B1E">
      <w:pPr>
        <w:jc w:val="center"/>
      </w:pPr>
      <w:r w:rsidRPr="007F6B1E">
        <w:t xml:space="preserve">But Wiesel’s output actually extends far beyond the Holocaust to encompass the range of the modern Jewish experience, and his voice rings out periodically as a clarion call against injustice and inhumanity worldwide.  </w:t>
      </w:r>
    </w:p>
    <w:p w14:paraId="75E4CDBD" w14:textId="77777777" w:rsidR="007F6B1E" w:rsidRDefault="007F6B1E" w:rsidP="00B979A0">
      <w:pPr>
        <w:jc w:val="center"/>
      </w:pPr>
      <w:r w:rsidRPr="007F6B1E">
        <w:t xml:space="preserve">This course will use a selection of Wiesel’s published works—including novels, memoirs, essays, plays, liturgies, and speeches—as a way into analyzing and discussing the modern Jewish experience. During </w:t>
      </w:r>
      <w:r>
        <w:t xml:space="preserve">  </w:t>
      </w:r>
      <w:r w:rsidRPr="007F6B1E">
        <w:t>these discussions we will have the opportunity to reflect on the themes of witnessing, ethics, testimony, theology, outrage, and silence, among others.</w:t>
      </w:r>
      <w:r w:rsidR="00B979A0">
        <w:t xml:space="preserve">  </w:t>
      </w:r>
      <w:r w:rsidR="00B979A0" w:rsidRPr="00B979A0">
        <w:rPr>
          <w:i/>
        </w:rPr>
        <w:t>There are no prerequisites for this class</w:t>
      </w:r>
      <w:r w:rsidR="00B979A0">
        <w:t>.</w:t>
      </w:r>
    </w:p>
    <w:p w14:paraId="65B5B60E" w14:textId="77777777" w:rsidR="006E1A54" w:rsidRPr="00BB0ABF" w:rsidRDefault="006E1A54" w:rsidP="006E1A54">
      <w:pPr>
        <w:jc w:val="center"/>
        <w:rPr>
          <w:rStyle w:val="SubtleEmphasis"/>
          <w:b/>
          <w:sz w:val="56"/>
          <w:szCs w:val="56"/>
        </w:rPr>
      </w:pPr>
      <w:r w:rsidRPr="00BB0ABF">
        <w:rPr>
          <w:rStyle w:val="SubtleEmphasis"/>
          <w:b/>
          <w:sz w:val="56"/>
          <w:szCs w:val="56"/>
        </w:rPr>
        <w:t xml:space="preserve">REL 3603: </w:t>
      </w:r>
      <w:proofErr w:type="spellStart"/>
      <w:r w:rsidRPr="00BB0ABF">
        <w:rPr>
          <w:rStyle w:val="SubtleEmphasis"/>
          <w:b/>
          <w:sz w:val="56"/>
          <w:szCs w:val="56"/>
        </w:rPr>
        <w:t>Elie</w:t>
      </w:r>
      <w:proofErr w:type="spellEnd"/>
      <w:r w:rsidRPr="00BB0ABF">
        <w:rPr>
          <w:rStyle w:val="SubtleEmphasis"/>
          <w:b/>
          <w:sz w:val="56"/>
          <w:szCs w:val="56"/>
        </w:rPr>
        <w:t xml:space="preserve"> Wiesel</w:t>
      </w:r>
    </w:p>
    <w:p w14:paraId="07163498" w14:textId="77777777" w:rsidR="006E1A54" w:rsidRPr="006E1A54" w:rsidRDefault="006E1A54" w:rsidP="006E1A54">
      <w:pPr>
        <w:jc w:val="center"/>
        <w:rPr>
          <w:rStyle w:val="SubtleEmphasis"/>
          <w:b/>
          <w:sz w:val="28"/>
          <w:szCs w:val="28"/>
        </w:rPr>
      </w:pPr>
      <w:r w:rsidRPr="006E1A54">
        <w:rPr>
          <w:rStyle w:val="SubtleEmphasis"/>
          <w:b/>
          <w:sz w:val="28"/>
          <w:szCs w:val="28"/>
        </w:rPr>
        <w:t>Tuesdays &amp; Thurs</w:t>
      </w:r>
      <w:r w:rsidR="00BB0ABF">
        <w:rPr>
          <w:rStyle w:val="SubtleEmphasis"/>
          <w:b/>
          <w:sz w:val="28"/>
          <w:szCs w:val="28"/>
        </w:rPr>
        <w:softHyphen/>
      </w:r>
      <w:r w:rsidRPr="006E1A54">
        <w:rPr>
          <w:rStyle w:val="SubtleEmphasis"/>
          <w:b/>
          <w:sz w:val="28"/>
          <w:szCs w:val="28"/>
        </w:rPr>
        <w:t>days, 2-3:15pm in GL 137</w:t>
      </w:r>
    </w:p>
    <w:p w14:paraId="79EC6835" w14:textId="77777777" w:rsidR="006E1A54" w:rsidRPr="006E1A54" w:rsidRDefault="00BB0ABF" w:rsidP="007F6B1E">
      <w:pPr>
        <w:jc w:val="center"/>
        <w:rPr>
          <w:b/>
          <w:sz w:val="28"/>
          <w:szCs w:val="28"/>
        </w:rPr>
      </w:pPr>
      <w:r>
        <w:rPr>
          <w:rStyle w:val="SubtleEmphasis"/>
          <w:b/>
          <w:sz w:val="28"/>
          <w:szCs w:val="28"/>
        </w:rPr>
        <w:t>T</w:t>
      </w:r>
      <w:r w:rsidR="00B979A0">
        <w:rPr>
          <w:rStyle w:val="SubtleEmphasis"/>
          <w:b/>
          <w:sz w:val="28"/>
          <w:szCs w:val="28"/>
        </w:rPr>
        <w:t>aught by</w:t>
      </w:r>
      <w:r w:rsidR="006E1A54" w:rsidRPr="006E1A54">
        <w:rPr>
          <w:rStyle w:val="SubtleEmphasis"/>
          <w:b/>
          <w:sz w:val="28"/>
          <w:szCs w:val="28"/>
        </w:rPr>
        <w:t xml:space="preserve"> Dr.</w:t>
      </w:r>
      <w:r w:rsidR="00B979A0">
        <w:rPr>
          <w:rStyle w:val="SubtleEmphasis"/>
          <w:b/>
          <w:sz w:val="28"/>
          <w:szCs w:val="28"/>
        </w:rPr>
        <w:t xml:space="preserve"> </w:t>
      </w:r>
      <w:r w:rsidR="006E1A54">
        <w:rPr>
          <w:rStyle w:val="SubtleEmphasis"/>
          <w:b/>
          <w:sz w:val="28"/>
          <w:szCs w:val="28"/>
        </w:rPr>
        <w:t>Oren</w:t>
      </w:r>
      <w:r w:rsidR="006E1A54" w:rsidRPr="006E1A54">
        <w:rPr>
          <w:rStyle w:val="SubtleEmphasis"/>
          <w:b/>
          <w:sz w:val="28"/>
          <w:szCs w:val="28"/>
        </w:rPr>
        <w:t xml:space="preserve"> </w:t>
      </w:r>
      <w:proofErr w:type="spellStart"/>
      <w:r w:rsidR="006E1A54" w:rsidRPr="006E1A54">
        <w:rPr>
          <w:rStyle w:val="SubtleEmphasis"/>
          <w:b/>
          <w:sz w:val="28"/>
          <w:szCs w:val="28"/>
        </w:rPr>
        <w:t>Stier</w:t>
      </w:r>
      <w:proofErr w:type="spellEnd"/>
    </w:p>
    <w:sectPr w:rsidR="006E1A54" w:rsidRPr="006E1A54" w:rsidSect="007F6B1E">
      <w:pgSz w:w="12240" w:h="15840"/>
      <w:pgMar w:top="1440" w:right="1440" w:bottom="1440" w:left="1440" w:header="720" w:footer="720" w:gutter="0"/>
      <w:pgBorders w:offsetFrom="page">
        <w:top w:val="dotDash" w:sz="4" w:space="24" w:color="auto" w:shadow="1"/>
        <w:left w:val="dotDash" w:sz="4" w:space="24" w:color="auto" w:shadow="1"/>
        <w:bottom w:val="dotDash" w:sz="4" w:space="24" w:color="auto" w:shadow="1"/>
        <w:right w:val="dotDash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B1E"/>
    <w:rsid w:val="003B0E67"/>
    <w:rsid w:val="006E1A54"/>
    <w:rsid w:val="007F6B1E"/>
    <w:rsid w:val="00B979A0"/>
    <w:rsid w:val="00BB0ABF"/>
    <w:rsid w:val="00BB61D7"/>
    <w:rsid w:val="00D1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74F30"/>
  <w15:chartTrackingRefBased/>
  <w15:docId w15:val="{B75E656A-F9A1-4B6A-BEAA-0DA03A2C7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B1E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7F6B1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947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Yusimi Sayus</dc:creator>
  <cp:keywords/>
  <dc:description/>
  <cp:lastModifiedBy>Oren B Stier</cp:lastModifiedBy>
  <cp:revision>3</cp:revision>
  <cp:lastPrinted>2015-10-27T15:41:00Z</cp:lastPrinted>
  <dcterms:created xsi:type="dcterms:W3CDTF">2015-10-27T16:21:00Z</dcterms:created>
  <dcterms:modified xsi:type="dcterms:W3CDTF">2015-10-27T16:23:00Z</dcterms:modified>
</cp:coreProperties>
</file>